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012D" w14:textId="6B7A2958" w:rsidR="00586231" w:rsidRDefault="00586231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586231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0A246F8" wp14:editId="47BF6E1A">
            <wp:extent cx="2486660" cy="621792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52" cy="63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9490" w14:textId="77777777" w:rsidR="00586231" w:rsidRDefault="00586231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14:paraId="1DFD0B6A" w14:textId="48910F7A" w:rsidR="00A979E8" w:rsidRPr="001366DA" w:rsidRDefault="00A979E8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 xml:space="preserve">To: The </w:t>
      </w:r>
      <w:proofErr w:type="gramStart"/>
      <w:r w:rsidRPr="001366DA">
        <w:rPr>
          <w:rFonts w:ascii="Arial" w:hAnsi="Arial" w:cs="Arial"/>
          <w:color w:val="000000"/>
          <w:sz w:val="18"/>
          <w:szCs w:val="18"/>
        </w:rPr>
        <w:t>Home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1366DA">
        <w:rPr>
          <w:rFonts w:ascii="Arial" w:hAnsi="Arial" w:cs="Arial"/>
          <w:color w:val="000000"/>
          <w:sz w:val="18"/>
          <w:szCs w:val="18"/>
        </w:rPr>
        <w:t>Owner</w:t>
      </w:r>
      <w:proofErr w:type="gramEnd"/>
    </w:p>
    <w:p w14:paraId="0FAB9DC1" w14:textId="013FA8DF" w:rsidR="00A979E8" w:rsidRPr="001366DA" w:rsidRDefault="00A979E8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 xml:space="preserve">If you have received a copy of this letter, it is because your Agent has agreed to partner </w:t>
      </w:r>
      <w:r w:rsidRPr="00586231">
        <w:rPr>
          <w:rFonts w:ascii="Arial" w:hAnsi="Arial" w:cs="Arial"/>
          <w:sz w:val="18"/>
          <w:szCs w:val="18"/>
        </w:rPr>
        <w:t xml:space="preserve">with </w:t>
      </w:r>
      <w:r w:rsidR="00C11E24" w:rsidRPr="00586231">
        <w:rPr>
          <w:rFonts w:ascii="Arial" w:hAnsi="Arial" w:cs="Arial"/>
          <w:sz w:val="18"/>
          <w:szCs w:val="18"/>
        </w:rPr>
        <w:t>Campaign Flow</w:t>
      </w:r>
      <w:r w:rsidR="00586231" w:rsidRPr="00586231">
        <w:rPr>
          <w:rFonts w:ascii="Arial" w:hAnsi="Arial" w:cs="Arial"/>
          <w:sz w:val="18"/>
          <w:szCs w:val="18"/>
        </w:rPr>
        <w:t xml:space="preserve"> </w:t>
      </w:r>
      <w:r w:rsidRPr="001366DA">
        <w:rPr>
          <w:rFonts w:ascii="Arial" w:hAnsi="Arial" w:cs="Arial"/>
          <w:color w:val="000000"/>
          <w:sz w:val="18"/>
          <w:szCs w:val="18"/>
        </w:rPr>
        <w:t>(</w:t>
      </w:r>
      <w:r w:rsidR="00C11E24" w:rsidRPr="001366DA">
        <w:rPr>
          <w:rFonts w:ascii="Arial" w:hAnsi="Arial" w:cs="Arial"/>
          <w:b/>
          <w:bCs/>
          <w:color w:val="000000"/>
          <w:sz w:val="18"/>
          <w:szCs w:val="18"/>
        </w:rPr>
        <w:t>Campaign Flow</w:t>
      </w:r>
      <w:r w:rsidRPr="001366DA">
        <w:rPr>
          <w:rFonts w:ascii="Arial" w:hAnsi="Arial" w:cs="Arial"/>
          <w:color w:val="000000"/>
          <w:sz w:val="18"/>
          <w:szCs w:val="18"/>
        </w:rPr>
        <w:t xml:space="preserve">) as part of their marketing for the sale of your Property. </w:t>
      </w:r>
    </w:p>
    <w:p w14:paraId="45CFAA16" w14:textId="77777777" w:rsidR="007A4286" w:rsidRPr="001366DA" w:rsidRDefault="007A4286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1366DA">
        <w:rPr>
          <w:rFonts w:ascii="Arial" w:hAnsi="Arial" w:cs="Arial"/>
          <w:b/>
          <w:bCs/>
          <w:color w:val="000000"/>
          <w:sz w:val="18"/>
          <w:szCs w:val="18"/>
        </w:rPr>
        <w:t>What we do</w:t>
      </w:r>
    </w:p>
    <w:p w14:paraId="4ABCF7F1" w14:textId="77777777" w:rsidR="007648E4" w:rsidRPr="001366DA" w:rsidRDefault="00A979E8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 xml:space="preserve">At 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>Campaign Flow</w:t>
      </w:r>
      <w:r w:rsidRPr="001366DA">
        <w:rPr>
          <w:rFonts w:ascii="Arial" w:hAnsi="Arial" w:cs="Arial"/>
          <w:color w:val="000000"/>
          <w:sz w:val="18"/>
          <w:szCs w:val="18"/>
        </w:rPr>
        <w:t>, we are committed to assisting your Agent by providing them with access to funds to maximise the marketing budget for your property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 xml:space="preserve"> up-front. </w:t>
      </w:r>
    </w:p>
    <w:p w14:paraId="4E80AC3F" w14:textId="77777777" w:rsidR="007A4286" w:rsidRPr="001366DA" w:rsidRDefault="007A4286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>That way, you and your agent don’t have to worry about the marketing budget – you and your agent can just focus on what the best way to market your property is</w:t>
      </w:r>
      <w:r w:rsidR="007648E4" w:rsidRPr="001366DA">
        <w:rPr>
          <w:rFonts w:ascii="Arial" w:hAnsi="Arial" w:cs="Arial"/>
          <w:color w:val="000000"/>
          <w:sz w:val="18"/>
          <w:szCs w:val="18"/>
        </w:rPr>
        <w:t>,</w:t>
      </w:r>
      <w:r w:rsidRPr="001366DA">
        <w:rPr>
          <w:rFonts w:ascii="Arial" w:hAnsi="Arial" w:cs="Arial"/>
          <w:color w:val="000000"/>
          <w:sz w:val="18"/>
          <w:szCs w:val="18"/>
        </w:rPr>
        <w:t xml:space="preserve"> and getting your property sale to </w:t>
      </w:r>
      <w:r w:rsidR="00A979E8" w:rsidRPr="001366DA">
        <w:rPr>
          <w:rFonts w:ascii="Arial" w:hAnsi="Arial" w:cs="Arial"/>
          <w:color w:val="000000"/>
          <w:sz w:val="18"/>
          <w:szCs w:val="18"/>
        </w:rPr>
        <w:t>reach the eyes and ears of more people</w:t>
      </w:r>
      <w:r w:rsidRPr="001366DA">
        <w:rPr>
          <w:rFonts w:ascii="Arial" w:hAnsi="Arial" w:cs="Arial"/>
          <w:color w:val="000000"/>
          <w:sz w:val="18"/>
          <w:szCs w:val="18"/>
        </w:rPr>
        <w:t xml:space="preserve"> (or the right people). </w:t>
      </w:r>
    </w:p>
    <w:p w14:paraId="395CC29B" w14:textId="77777777" w:rsidR="007A4286" w:rsidRPr="001366DA" w:rsidRDefault="007A4286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>What this means is a better chance at a superior sale outcome for you</w:t>
      </w:r>
      <w:r w:rsidR="00A979E8" w:rsidRPr="001366DA">
        <w:rPr>
          <w:rFonts w:ascii="Arial" w:hAnsi="Arial" w:cs="Arial"/>
          <w:color w:val="000000"/>
          <w:sz w:val="18"/>
          <w:szCs w:val="18"/>
        </w:rPr>
        <w:t>.</w:t>
      </w:r>
      <w:r w:rsidRPr="001366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6A2865B" w14:textId="77777777" w:rsidR="007A4286" w:rsidRPr="001366DA" w:rsidRDefault="007A4286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1366DA">
        <w:rPr>
          <w:rFonts w:ascii="Arial" w:hAnsi="Arial" w:cs="Arial"/>
          <w:b/>
          <w:bCs/>
          <w:color w:val="000000"/>
          <w:sz w:val="18"/>
          <w:szCs w:val="18"/>
        </w:rPr>
        <w:t>What you need to know</w:t>
      </w:r>
    </w:p>
    <w:p w14:paraId="140926EE" w14:textId="77777777" w:rsidR="00B31E5E" w:rsidRPr="001366DA" w:rsidRDefault="00B64952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>With most agency agreements</w:t>
      </w:r>
      <w:r w:rsidR="007648E4" w:rsidRPr="001366DA">
        <w:rPr>
          <w:rFonts w:ascii="Arial" w:hAnsi="Arial" w:cs="Arial"/>
          <w:color w:val="000000"/>
          <w:sz w:val="18"/>
          <w:szCs w:val="18"/>
        </w:rPr>
        <w:t>, you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 xml:space="preserve"> as the Vendor</w:t>
      </w:r>
      <w:r w:rsidR="007648E4" w:rsidRPr="001366DA">
        <w:rPr>
          <w:rFonts w:ascii="Arial" w:hAnsi="Arial" w:cs="Arial"/>
          <w:color w:val="000000"/>
          <w:sz w:val="18"/>
          <w:szCs w:val="18"/>
        </w:rPr>
        <w:t xml:space="preserve"> are required to pay your Agent the amount of the marketing budget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 xml:space="preserve"> up front. This can mean a significant outlay for you, if your Agent is not prepared to allow you to back-end the payment of that marketing budget to when your property eventually sells. </w:t>
      </w:r>
      <w:r w:rsidR="007648E4" w:rsidRPr="001366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E273215" w14:textId="77777777" w:rsidR="00C11E24" w:rsidRPr="001366DA" w:rsidRDefault="00B31E5E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 xml:space="preserve">With 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>Campaign Flow</w:t>
      </w:r>
      <w:r w:rsidRPr="001366DA">
        <w:rPr>
          <w:rFonts w:ascii="Arial" w:hAnsi="Arial" w:cs="Arial"/>
          <w:color w:val="000000"/>
          <w:sz w:val="18"/>
          <w:szCs w:val="18"/>
        </w:rPr>
        <w:t xml:space="preserve">, 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>you pay nothing up front. Instead, Campaign Flow pays the marketing budget</w:t>
      </w:r>
      <w:r w:rsidR="00B64952" w:rsidRPr="001366DA">
        <w:rPr>
          <w:rFonts w:ascii="Arial" w:hAnsi="Arial" w:cs="Arial"/>
          <w:color w:val="000000"/>
          <w:sz w:val="18"/>
          <w:szCs w:val="18"/>
        </w:rPr>
        <w:t xml:space="preserve"> (set out in your Campaign Plan as part of your Agency Agreement)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 xml:space="preserve"> to your </w:t>
      </w:r>
      <w:r w:rsidR="00B64952" w:rsidRPr="001366DA">
        <w:rPr>
          <w:rFonts w:ascii="Arial" w:hAnsi="Arial" w:cs="Arial"/>
          <w:color w:val="000000"/>
          <w:sz w:val="18"/>
          <w:szCs w:val="18"/>
        </w:rPr>
        <w:t>A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>gent,</w:t>
      </w:r>
      <w:r w:rsidRPr="001366DA">
        <w:rPr>
          <w:rFonts w:ascii="Arial" w:hAnsi="Arial" w:cs="Arial"/>
          <w:color w:val="000000"/>
          <w:sz w:val="18"/>
          <w:szCs w:val="18"/>
        </w:rPr>
        <w:t xml:space="preserve"> 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 xml:space="preserve">and then you and the Agent agree to repay us </w:t>
      </w:r>
      <w:r w:rsidRPr="001366DA">
        <w:rPr>
          <w:rFonts w:ascii="Arial" w:hAnsi="Arial" w:cs="Arial"/>
          <w:color w:val="000000"/>
          <w:sz w:val="18"/>
          <w:szCs w:val="18"/>
        </w:rPr>
        <w:t xml:space="preserve">on the successful sale of your property (or 120 days after the marketing campaign commences, whichever occurs first). 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>As part of that process, we levy a service fee</w:t>
      </w:r>
      <w:r w:rsidR="00C11E24" w:rsidRPr="001366DA">
        <w:rPr>
          <w:rStyle w:val="FootnoteReference"/>
          <w:rFonts w:ascii="Arial" w:hAnsi="Arial" w:cs="Arial"/>
          <w:color w:val="000000"/>
          <w:sz w:val="18"/>
          <w:szCs w:val="18"/>
        </w:rPr>
        <w:footnoteReference w:id="1"/>
      </w:r>
      <w:r w:rsidR="00C11E24" w:rsidRPr="001366DA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 xml:space="preserve"> and interest</w:t>
      </w:r>
      <w:r w:rsidR="00C11E24" w:rsidRPr="001366DA">
        <w:rPr>
          <w:rStyle w:val="FootnoteReference"/>
          <w:rFonts w:ascii="Arial" w:hAnsi="Arial" w:cs="Arial"/>
          <w:color w:val="000000"/>
          <w:sz w:val="18"/>
          <w:szCs w:val="18"/>
        </w:rPr>
        <w:footnoteReference w:id="2"/>
      </w:r>
      <w:r w:rsidR="00C11E24" w:rsidRPr="001366DA">
        <w:rPr>
          <w:rFonts w:ascii="Arial" w:hAnsi="Arial" w:cs="Arial"/>
          <w:color w:val="000000"/>
          <w:sz w:val="18"/>
          <w:szCs w:val="18"/>
        </w:rPr>
        <w:t xml:space="preserve"> on the advance of the marketing budget to your Agent. </w:t>
      </w:r>
    </w:p>
    <w:p w14:paraId="00B91D42" w14:textId="77777777" w:rsidR="00B31E5E" w:rsidRPr="001366DA" w:rsidRDefault="00B64952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>I</w:t>
      </w:r>
      <w:r w:rsidR="00B31E5E" w:rsidRPr="001366DA">
        <w:rPr>
          <w:rFonts w:ascii="Arial" w:hAnsi="Arial" w:cs="Arial"/>
          <w:color w:val="000000"/>
          <w:sz w:val="18"/>
          <w:szCs w:val="18"/>
        </w:rPr>
        <w:t xml:space="preserve">f a sale falls through, </w:t>
      </w:r>
      <w:r w:rsidRPr="001366DA">
        <w:rPr>
          <w:rFonts w:ascii="Arial" w:hAnsi="Arial" w:cs="Arial"/>
          <w:color w:val="000000"/>
          <w:sz w:val="18"/>
          <w:szCs w:val="18"/>
        </w:rPr>
        <w:t>or does not proceed, or your Agent becomes disentitled to payment by you, we may look to recover payment of the advance and fees from you directly, or from your Agent.</w:t>
      </w:r>
      <w:r w:rsidR="00B31E5E" w:rsidRPr="001366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8A42758" w14:textId="77777777" w:rsidR="007A4286" w:rsidRPr="001366DA" w:rsidRDefault="007A4286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1366DA">
        <w:rPr>
          <w:rFonts w:ascii="Arial" w:hAnsi="Arial" w:cs="Arial"/>
          <w:b/>
          <w:bCs/>
          <w:color w:val="000000"/>
          <w:sz w:val="18"/>
          <w:szCs w:val="18"/>
        </w:rPr>
        <w:t>What comes next?</w:t>
      </w:r>
    </w:p>
    <w:p w14:paraId="2C8647EB" w14:textId="77777777" w:rsidR="00A979E8" w:rsidRPr="001366DA" w:rsidRDefault="00A979E8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>If you</w:t>
      </w:r>
      <w:r w:rsidR="00B64952" w:rsidRPr="001366DA">
        <w:rPr>
          <w:rFonts w:ascii="Arial" w:hAnsi="Arial" w:cs="Arial"/>
          <w:color w:val="000000"/>
          <w:sz w:val="18"/>
          <w:szCs w:val="18"/>
        </w:rPr>
        <w:t xml:space="preserve"> agree to the above and a</w:t>
      </w:r>
      <w:r w:rsidRPr="001366DA">
        <w:rPr>
          <w:rFonts w:ascii="Arial" w:hAnsi="Arial" w:cs="Arial"/>
          <w:color w:val="000000"/>
          <w:sz w:val="18"/>
          <w:szCs w:val="18"/>
        </w:rPr>
        <w:t>re happy for your Agent to use our services as part of the marketing of your property</w:t>
      </w:r>
      <w:r w:rsidR="00B31E5E" w:rsidRPr="001366DA">
        <w:rPr>
          <w:rFonts w:ascii="Arial" w:hAnsi="Arial" w:cs="Arial"/>
          <w:color w:val="000000"/>
          <w:sz w:val="18"/>
          <w:szCs w:val="18"/>
        </w:rPr>
        <w:t xml:space="preserve"> and understand the conditions set out above,</w:t>
      </w:r>
      <w:r w:rsidRPr="001366DA">
        <w:rPr>
          <w:rFonts w:ascii="Arial" w:hAnsi="Arial" w:cs="Arial"/>
          <w:color w:val="000000"/>
          <w:sz w:val="18"/>
          <w:szCs w:val="18"/>
        </w:rPr>
        <w:t xml:space="preserve"> please ensure that you sign and return a copy of this letter to your Agent, along with your agency agreement. </w:t>
      </w:r>
    </w:p>
    <w:p w14:paraId="3681C55C" w14:textId="77777777" w:rsidR="00A979E8" w:rsidRPr="001366DA" w:rsidRDefault="00A979E8" w:rsidP="008A7A04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>All the best with a successful sale!</w:t>
      </w:r>
    </w:p>
    <w:p w14:paraId="79C4289E" w14:textId="77777777" w:rsidR="00A979E8" w:rsidRPr="001366DA" w:rsidRDefault="00A979E8" w:rsidP="00586231">
      <w:pPr>
        <w:pStyle w:val="faal6riq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>Justin Steer</w:t>
      </w:r>
    </w:p>
    <w:p w14:paraId="75572ACF" w14:textId="77777777" w:rsidR="00A979E8" w:rsidRPr="001366DA" w:rsidRDefault="00A979E8" w:rsidP="00586231">
      <w:pPr>
        <w:pStyle w:val="faal6riq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366DA">
        <w:rPr>
          <w:rFonts w:ascii="Arial" w:hAnsi="Arial" w:cs="Arial"/>
          <w:color w:val="000000"/>
          <w:sz w:val="18"/>
          <w:szCs w:val="18"/>
        </w:rPr>
        <w:t xml:space="preserve">CEO, </w:t>
      </w:r>
      <w:r w:rsidR="00C11E24" w:rsidRPr="001366DA">
        <w:rPr>
          <w:rFonts w:ascii="Arial" w:hAnsi="Arial" w:cs="Arial"/>
          <w:color w:val="000000"/>
          <w:sz w:val="18"/>
          <w:szCs w:val="18"/>
        </w:rPr>
        <w:t>Campaign Flow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2131"/>
      </w:tblGrid>
      <w:tr w:rsidR="00A979E8" w14:paraId="2A719C62" w14:textId="77777777" w:rsidTr="00A979E8">
        <w:tc>
          <w:tcPr>
            <w:tcW w:w="2122" w:type="dxa"/>
            <w:tcBorders>
              <w:bottom w:val="single" w:sz="4" w:space="0" w:color="000000" w:themeColor="text1"/>
            </w:tcBorders>
          </w:tcPr>
          <w:p w14:paraId="2C123951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2DA47A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</w:tcPr>
          <w:p w14:paraId="3C0BC42C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9E8" w14:paraId="298A9478" w14:textId="77777777" w:rsidTr="00A979E8">
        <w:tc>
          <w:tcPr>
            <w:tcW w:w="2122" w:type="dxa"/>
            <w:tcBorders>
              <w:top w:val="single" w:sz="4" w:space="0" w:color="000000" w:themeColor="text1"/>
            </w:tcBorders>
          </w:tcPr>
          <w:p w14:paraId="6389319E" w14:textId="77777777" w:rsidR="00A979E8" w:rsidRP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9E8">
              <w:rPr>
                <w:rFonts w:ascii="Arial" w:hAnsi="Arial" w:cs="Arial"/>
                <w:color w:val="000000"/>
                <w:sz w:val="16"/>
                <w:szCs w:val="16"/>
              </w:rPr>
              <w:t>Vendor Signature</w:t>
            </w:r>
          </w:p>
        </w:tc>
        <w:tc>
          <w:tcPr>
            <w:tcW w:w="567" w:type="dxa"/>
          </w:tcPr>
          <w:p w14:paraId="21416852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</w:tcBorders>
          </w:tcPr>
          <w:p w14:paraId="654BD72C" w14:textId="77777777" w:rsidR="00A979E8" w:rsidRP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9E8">
              <w:rPr>
                <w:rFonts w:ascii="Arial" w:hAnsi="Arial" w:cs="Arial"/>
                <w:color w:val="000000"/>
                <w:sz w:val="16"/>
                <w:szCs w:val="16"/>
              </w:rPr>
              <w:t>Date of Signature</w:t>
            </w:r>
          </w:p>
        </w:tc>
      </w:tr>
      <w:tr w:rsidR="00A979E8" w14:paraId="390FFB99" w14:textId="77777777" w:rsidTr="00A979E8">
        <w:tc>
          <w:tcPr>
            <w:tcW w:w="2122" w:type="dxa"/>
            <w:tcBorders>
              <w:bottom w:val="single" w:sz="4" w:space="0" w:color="000000" w:themeColor="text1"/>
            </w:tcBorders>
          </w:tcPr>
          <w:p w14:paraId="446E7F22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101663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A37C868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9E8" w14:paraId="2C5DEC81" w14:textId="77777777" w:rsidTr="00A979E8">
        <w:tc>
          <w:tcPr>
            <w:tcW w:w="2122" w:type="dxa"/>
            <w:tcBorders>
              <w:top w:val="single" w:sz="4" w:space="0" w:color="000000" w:themeColor="text1"/>
            </w:tcBorders>
          </w:tcPr>
          <w:p w14:paraId="3533F0CD" w14:textId="77777777" w:rsidR="00A979E8" w:rsidRP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9E8">
              <w:rPr>
                <w:rFonts w:ascii="Arial" w:hAnsi="Arial" w:cs="Arial"/>
                <w:color w:val="000000"/>
                <w:sz w:val="16"/>
                <w:szCs w:val="16"/>
              </w:rPr>
              <w:t>Vendor Name</w:t>
            </w:r>
          </w:p>
        </w:tc>
        <w:tc>
          <w:tcPr>
            <w:tcW w:w="567" w:type="dxa"/>
          </w:tcPr>
          <w:p w14:paraId="24A9C89C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081BDE0" w14:textId="77777777" w:rsidR="00A979E8" w:rsidRDefault="00A979E8" w:rsidP="008A7A04">
            <w:pPr>
              <w:pStyle w:val="faal6riq"/>
              <w:spacing w:before="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A46D832" w14:textId="77777777" w:rsidR="004E157A" w:rsidRDefault="000475BF" w:rsidP="00B31E5E"/>
    <w:sectPr w:rsidR="004E157A" w:rsidSect="00EE22D1"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2379" w14:textId="77777777" w:rsidR="000475BF" w:rsidRDefault="000475BF" w:rsidP="00B31E5E">
      <w:r>
        <w:separator/>
      </w:r>
    </w:p>
  </w:endnote>
  <w:endnote w:type="continuationSeparator" w:id="0">
    <w:p w14:paraId="546AF7E2" w14:textId="77777777" w:rsidR="000475BF" w:rsidRDefault="000475BF" w:rsidP="00B3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EB6F" w14:textId="77777777" w:rsidR="000475BF" w:rsidRDefault="000475BF" w:rsidP="00B31E5E">
      <w:r>
        <w:separator/>
      </w:r>
    </w:p>
  </w:footnote>
  <w:footnote w:type="continuationSeparator" w:id="0">
    <w:p w14:paraId="1E553F43" w14:textId="77777777" w:rsidR="000475BF" w:rsidRDefault="000475BF" w:rsidP="00B31E5E">
      <w:r>
        <w:continuationSeparator/>
      </w:r>
    </w:p>
  </w:footnote>
  <w:footnote w:id="1">
    <w:p w14:paraId="76871ED9" w14:textId="77777777" w:rsidR="00C11E24" w:rsidRPr="00C11E24" w:rsidRDefault="00C11E24">
      <w:pPr>
        <w:pStyle w:val="FootnoteText"/>
        <w:rPr>
          <w:rFonts w:ascii="Arial" w:hAnsi="Arial" w:cs="Arial"/>
          <w:i/>
          <w:iCs/>
          <w:sz w:val="16"/>
          <w:szCs w:val="16"/>
          <w:lang w:val="en-AU"/>
        </w:rPr>
      </w:pPr>
      <w:r w:rsidRPr="00C11E24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C11E24">
        <w:rPr>
          <w:rFonts w:ascii="Arial" w:hAnsi="Arial" w:cs="Arial"/>
          <w:i/>
          <w:iCs/>
          <w:sz w:val="16"/>
          <w:szCs w:val="16"/>
        </w:rPr>
        <w:t xml:space="preserve"> Service Fee is calculated as 4% of the amount advanced (</w:t>
      </w:r>
      <w:proofErr w:type="spellStart"/>
      <w:r w:rsidRPr="00C11E24">
        <w:rPr>
          <w:rFonts w:ascii="Arial" w:hAnsi="Arial" w:cs="Arial"/>
          <w:i/>
          <w:iCs/>
          <w:sz w:val="16"/>
          <w:szCs w:val="16"/>
        </w:rPr>
        <w:t>ie</w:t>
      </w:r>
      <w:proofErr w:type="spellEnd"/>
      <w:r w:rsidRPr="00C11E24">
        <w:rPr>
          <w:rFonts w:ascii="Arial" w:hAnsi="Arial" w:cs="Arial"/>
          <w:i/>
          <w:iCs/>
          <w:sz w:val="16"/>
          <w:szCs w:val="16"/>
        </w:rPr>
        <w:t>. the total of your marketing budget agreed with your Agent</w:t>
      </w:r>
      <w:r w:rsidR="001366DA">
        <w:rPr>
          <w:rFonts w:ascii="Arial" w:hAnsi="Arial" w:cs="Arial"/>
          <w:i/>
          <w:iCs/>
          <w:sz w:val="16"/>
          <w:szCs w:val="16"/>
        </w:rPr>
        <w:t xml:space="preserve"> in your Agency Agreement</w:t>
      </w:r>
      <w:r w:rsidRPr="00C11E24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38B7650A" w14:textId="77777777" w:rsidR="00C11E24" w:rsidRPr="00C11E24" w:rsidRDefault="00C11E24">
      <w:pPr>
        <w:pStyle w:val="FootnoteText"/>
        <w:rPr>
          <w:lang w:val="en-AU"/>
        </w:rPr>
      </w:pPr>
      <w:r w:rsidRPr="00C11E24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C11E24">
        <w:rPr>
          <w:rFonts w:ascii="Arial" w:hAnsi="Arial" w:cs="Arial"/>
          <w:i/>
          <w:iCs/>
          <w:sz w:val="16"/>
          <w:szCs w:val="16"/>
        </w:rPr>
        <w:t xml:space="preserve"> Interest is charged at 1.9% per month (2.9% per month if payment is not made on tim</w:t>
      </w:r>
      <w:r w:rsidR="001366DA">
        <w:rPr>
          <w:rFonts w:ascii="Arial" w:hAnsi="Arial" w:cs="Arial"/>
          <w:i/>
          <w:iCs/>
          <w:sz w:val="16"/>
          <w:szCs w:val="16"/>
        </w:rPr>
        <w:t xml:space="preserve">e – being within 2 days of your property settling, or 120 days after the advance is made by Campaign Flow).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0573" w14:textId="77777777" w:rsidR="00B31E5E" w:rsidRPr="00B31E5E" w:rsidRDefault="00C11E24">
    <w:pPr>
      <w:pStyle w:val="Header"/>
      <w:rPr>
        <w:rFonts w:ascii="Arial" w:hAnsi="Arial" w:cs="Arial"/>
        <w:i/>
        <w:iCs/>
        <w:sz w:val="20"/>
        <w:szCs w:val="20"/>
        <w:lang w:val="en-AU"/>
      </w:rPr>
    </w:pPr>
    <w:r>
      <w:rPr>
        <w:rFonts w:ascii="Arial" w:hAnsi="Arial" w:cs="Arial"/>
        <w:i/>
        <w:iCs/>
        <w:sz w:val="20"/>
        <w:szCs w:val="20"/>
        <w:lang w:val="en-AU"/>
      </w:rPr>
      <w:t>Campaign Flow</w:t>
    </w:r>
    <w:r w:rsidR="00B31E5E" w:rsidRPr="00B31E5E">
      <w:rPr>
        <w:rFonts w:ascii="Arial" w:hAnsi="Arial" w:cs="Arial"/>
        <w:i/>
        <w:iCs/>
        <w:sz w:val="20"/>
        <w:szCs w:val="20"/>
        <w:lang w:val="en-AU"/>
      </w:rPr>
      <w:t xml:space="preserve"> Vendor Letter</w:t>
    </w:r>
  </w:p>
  <w:p w14:paraId="4EF6FAFF" w14:textId="77777777" w:rsidR="00B31E5E" w:rsidRDefault="00B31E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0C70" w14:textId="77777777" w:rsidR="00586231" w:rsidRPr="00B31E5E" w:rsidRDefault="00586231" w:rsidP="00586231">
    <w:pPr>
      <w:pStyle w:val="Header"/>
      <w:rPr>
        <w:rFonts w:ascii="Arial" w:hAnsi="Arial" w:cs="Arial"/>
        <w:i/>
        <w:iCs/>
        <w:sz w:val="20"/>
        <w:szCs w:val="20"/>
        <w:lang w:val="en-AU"/>
      </w:rPr>
    </w:pPr>
    <w:r>
      <w:rPr>
        <w:rFonts w:ascii="Arial" w:hAnsi="Arial" w:cs="Arial"/>
        <w:i/>
        <w:iCs/>
        <w:sz w:val="20"/>
        <w:szCs w:val="20"/>
        <w:lang w:val="en-AU"/>
      </w:rPr>
      <w:t>Campaign Flow</w:t>
    </w:r>
    <w:r w:rsidRPr="00B31E5E">
      <w:rPr>
        <w:rFonts w:ascii="Arial" w:hAnsi="Arial" w:cs="Arial"/>
        <w:i/>
        <w:iCs/>
        <w:sz w:val="20"/>
        <w:szCs w:val="20"/>
        <w:lang w:val="en-AU"/>
      </w:rPr>
      <w:t xml:space="preserve"> Vendor Letter</w:t>
    </w:r>
  </w:p>
  <w:p w14:paraId="4BC03610" w14:textId="77777777" w:rsidR="00586231" w:rsidRDefault="0058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B3167"/>
    <w:multiLevelType w:val="hybridMultilevel"/>
    <w:tmpl w:val="007AADC0"/>
    <w:lvl w:ilvl="0" w:tplc="08748F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04"/>
    <w:rsid w:val="000475BF"/>
    <w:rsid w:val="00054535"/>
    <w:rsid w:val="001366DA"/>
    <w:rsid w:val="00291A52"/>
    <w:rsid w:val="003F474C"/>
    <w:rsid w:val="004E1E85"/>
    <w:rsid w:val="00586231"/>
    <w:rsid w:val="007648E4"/>
    <w:rsid w:val="007A4286"/>
    <w:rsid w:val="007E2032"/>
    <w:rsid w:val="008215E3"/>
    <w:rsid w:val="00852A11"/>
    <w:rsid w:val="008A7A04"/>
    <w:rsid w:val="00902C7F"/>
    <w:rsid w:val="009C7815"/>
    <w:rsid w:val="00A979E8"/>
    <w:rsid w:val="00B01006"/>
    <w:rsid w:val="00B31E5E"/>
    <w:rsid w:val="00B64952"/>
    <w:rsid w:val="00BA62DD"/>
    <w:rsid w:val="00C11E24"/>
    <w:rsid w:val="00E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B498"/>
  <w14:defaultImageDpi w14:val="32767"/>
  <w15:chartTrackingRefBased/>
  <w15:docId w15:val="{C4BFB8B8-956C-F84C-AF0F-0936C28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al6riq">
    <w:name w:val="faal6riq"/>
    <w:basedOn w:val="Normal"/>
    <w:rsid w:val="008A7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fab6k8g">
    <w:name w:val="fab6k8g"/>
    <w:basedOn w:val="Normal"/>
    <w:rsid w:val="008A7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Hyperlink">
    <w:name w:val="Hyperlink"/>
    <w:basedOn w:val="DefaultParagraphFont"/>
    <w:uiPriority w:val="99"/>
    <w:semiHidden/>
    <w:unhideWhenUsed/>
    <w:rsid w:val="008A7A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0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5E"/>
  </w:style>
  <w:style w:type="paragraph" w:styleId="Footer">
    <w:name w:val="footer"/>
    <w:basedOn w:val="Normal"/>
    <w:link w:val="FooterChar"/>
    <w:uiPriority w:val="99"/>
    <w:unhideWhenUsed/>
    <w:rsid w:val="00B3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5E"/>
  </w:style>
  <w:style w:type="paragraph" w:styleId="FootnoteText">
    <w:name w:val="footnote text"/>
    <w:basedOn w:val="Normal"/>
    <w:link w:val="FootnoteTextChar"/>
    <w:uiPriority w:val="99"/>
    <w:semiHidden/>
    <w:unhideWhenUsed/>
    <w:rsid w:val="00C11E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E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62AF6-C0DC-4F4B-B4C2-C129158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Assured Legal Solutions</dc:creator>
  <cp:keywords/>
  <dc:description/>
  <cp:lastModifiedBy>User</cp:lastModifiedBy>
  <cp:revision>2</cp:revision>
  <dcterms:created xsi:type="dcterms:W3CDTF">2019-10-28T05:03:00Z</dcterms:created>
  <dcterms:modified xsi:type="dcterms:W3CDTF">2019-10-28T05:03:00Z</dcterms:modified>
</cp:coreProperties>
</file>